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9FF" w:rsidRDefault="000C09FF" w:rsidP="000C09FF">
      <w:pPr>
        <w:pStyle w:val="4"/>
        <w:rPr>
          <w:lang w:val="ru-RU"/>
        </w:rPr>
      </w:pPr>
      <w:r>
        <w:rPr>
          <w:lang w:val="ru-RU"/>
        </w:rPr>
        <w:t>Лекция 2.</w:t>
      </w:r>
    </w:p>
    <w:p w:rsidR="000C09FF" w:rsidRDefault="000C09FF" w:rsidP="000C09FF">
      <w:r>
        <w:t>Примеры использования уравнения Шредингера. Потенциальная яма. Туннельный эффект. Квантовый осциллятор. Примеры проявления квантовых явлений. Туннельный диод, туннельный пробой. Наноэлектронные приборы.</w:t>
      </w:r>
    </w:p>
    <w:p w:rsidR="000C09FF" w:rsidRDefault="000C09FF" w:rsidP="000C09FF">
      <w:r>
        <w:rPr>
          <w:b/>
        </w:rPr>
        <w:t>Конспект</w:t>
      </w:r>
      <w:r>
        <w:t>.</w:t>
      </w:r>
    </w:p>
    <w:p w:rsidR="000C09FF" w:rsidRDefault="000C09FF" w:rsidP="000C09FF">
      <w:r w:rsidRPr="009E32C5">
        <w:rPr>
          <w:i/>
        </w:rPr>
        <w:t>1. Потенциальный ящик.</w:t>
      </w:r>
      <w:r>
        <w:t xml:space="preserve"> Рассмотрим движение частицы в потенциальном ящике, определяемом следующим образом:</w:t>
      </w:r>
    </w:p>
    <w:p w:rsidR="000C09FF" w:rsidRDefault="000C09FF" w:rsidP="000C09FF">
      <w:pPr>
        <w:jc w:val="right"/>
      </w:pPr>
      <w:r w:rsidRPr="008D095B">
        <w:rPr>
          <w:position w:val="-30"/>
        </w:rPr>
        <w:object w:dxaOrig="28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5pt;height:36pt" o:ole="">
            <v:imagedata r:id="rId6" o:title=""/>
          </v:shape>
          <o:OLEObject Type="Embed" ProgID="Equation.3" ShapeID="_x0000_i1025" DrawAspect="Content" ObjectID="_1322247301" r:id="rId7"/>
        </w:object>
      </w:r>
      <w:r>
        <w:t xml:space="preserve">                                              (1)</w:t>
      </w:r>
    </w:p>
    <w:p w:rsidR="000C09FF" w:rsidRDefault="000C09FF" w:rsidP="000C09FF">
      <w:r>
        <w:t xml:space="preserve">Где эта модель может встретиться. Решение уравнения следует записать в двух областях: вне ямы и внутри ее. Поскольку вне ямы частица находиться не может, ее волновая функция там равна 0. Из условия непрерывности она равна 0 и в точках </w:t>
      </w:r>
      <w:r>
        <w:rPr>
          <w:i/>
          <w:lang w:val="en-US"/>
        </w:rPr>
        <w:t>x</w:t>
      </w:r>
      <w:r w:rsidRPr="0031360C">
        <w:rPr>
          <w:i/>
        </w:rPr>
        <w:t>=</w:t>
      </w:r>
      <w:r w:rsidRPr="0031360C">
        <w:t xml:space="preserve">0, </w:t>
      </w:r>
      <w:r>
        <w:rPr>
          <w:i/>
          <w:lang w:val="en-US"/>
        </w:rPr>
        <w:t>x</w:t>
      </w:r>
      <w:r w:rsidRPr="0031360C">
        <w:rPr>
          <w:i/>
        </w:rPr>
        <w:t>=</w:t>
      </w:r>
      <w:r>
        <w:rPr>
          <w:i/>
          <w:lang w:val="en-US"/>
        </w:rPr>
        <w:t>l</w:t>
      </w:r>
      <w:r>
        <w:t>.</w:t>
      </w:r>
    </w:p>
    <w:p w:rsidR="000C09FF" w:rsidRDefault="000C09FF" w:rsidP="000C09FF">
      <w:r>
        <w:t xml:space="preserve">Это требование служит граничным условием для решения уравнения Шредингера внутри ямы. В области </w:t>
      </w:r>
      <w:r w:rsidRPr="00C45FFC">
        <w:t>0</w:t>
      </w:r>
      <w:r>
        <w:t xml:space="preserve"> </w:t>
      </w:r>
      <w:r w:rsidRPr="00C45FFC">
        <w:t>&lt;</w:t>
      </w:r>
      <w:r>
        <w:t xml:space="preserve"> </w:t>
      </w:r>
      <w:r>
        <w:rPr>
          <w:i/>
          <w:lang w:val="en-US"/>
        </w:rPr>
        <w:t>x</w:t>
      </w:r>
      <w:r>
        <w:rPr>
          <w:i/>
        </w:rPr>
        <w:t xml:space="preserve"> </w:t>
      </w:r>
      <w:r w:rsidRPr="00C45FFC">
        <w:t>&lt;</w:t>
      </w:r>
      <w:r>
        <w:t xml:space="preserve"> </w:t>
      </w:r>
      <w:r>
        <w:rPr>
          <w:i/>
          <w:lang w:val="en-US"/>
        </w:rPr>
        <w:t>l</w:t>
      </w:r>
      <w:r>
        <w:rPr>
          <w:i/>
        </w:rPr>
        <w:t xml:space="preserve"> </w:t>
      </w:r>
      <w:r>
        <w:t>уравнение Шредингера для стационарных состояний (17.1) имеет вид:</w:t>
      </w:r>
    </w:p>
    <w:p w:rsidR="000C09FF" w:rsidRDefault="000C09FF" w:rsidP="000C09FF">
      <w:pPr>
        <w:jc w:val="right"/>
      </w:pPr>
      <w:r w:rsidRPr="008D095B">
        <w:rPr>
          <w:position w:val="-24"/>
        </w:rPr>
        <w:object w:dxaOrig="1680" w:dyaOrig="660">
          <v:shape id="_x0000_i1026" type="#_x0000_t75" style="width:84pt;height:33pt" o:ole="">
            <v:imagedata r:id="rId8" o:title=""/>
          </v:shape>
          <o:OLEObject Type="Embed" ProgID="Equation.3" ShapeID="_x0000_i1026" DrawAspect="Content" ObjectID="_1322247302" r:id="rId9"/>
        </w:object>
      </w:r>
      <w:r>
        <w:t xml:space="preserve">                                                                  (2)</w:t>
      </w:r>
    </w:p>
    <w:p w:rsidR="000C09FF" w:rsidRDefault="000C09FF" w:rsidP="000C09FF">
      <w:r>
        <w:t>Его решением является функция:</w:t>
      </w:r>
    </w:p>
    <w:p w:rsidR="000C09FF" w:rsidRDefault="000C09FF" w:rsidP="000C09FF">
      <w:pPr>
        <w:jc w:val="right"/>
      </w:pPr>
      <w:r w:rsidRPr="008D095B">
        <w:rPr>
          <w:position w:val="-10"/>
        </w:rPr>
        <w:object w:dxaOrig="1700" w:dyaOrig="340">
          <v:shape id="_x0000_i1027" type="#_x0000_t75" style="width:84.75pt;height:17.25pt" o:ole="">
            <v:imagedata r:id="rId10" o:title=""/>
          </v:shape>
          <o:OLEObject Type="Embed" ProgID="Equation.3" ShapeID="_x0000_i1027" DrawAspect="Content" ObjectID="_1322247303" r:id="rId11"/>
        </w:object>
      </w:r>
      <w:r>
        <w:t xml:space="preserve">         где   </w:t>
      </w:r>
      <w:r w:rsidRPr="008D095B">
        <w:rPr>
          <w:position w:val="-26"/>
        </w:rPr>
        <w:object w:dxaOrig="1120" w:dyaOrig="700">
          <v:shape id="_x0000_i1028" type="#_x0000_t75" style="width:56.25pt;height:35.25pt" o:ole="">
            <v:imagedata r:id="rId12" o:title=""/>
          </v:shape>
          <o:OLEObject Type="Embed" ProgID="Equation.3" ShapeID="_x0000_i1028" DrawAspect="Content" ObjectID="_1322247304" r:id="rId13"/>
        </w:object>
      </w:r>
      <w:r>
        <w:t xml:space="preserve">                                               (3)</w:t>
      </w:r>
    </w:p>
    <w:p w:rsidR="000C09FF" w:rsidRDefault="000C09FF" w:rsidP="000C09FF">
      <w:r>
        <w:t xml:space="preserve">Используем граничные условия:  </w:t>
      </w:r>
      <w:r w:rsidRPr="008D095B">
        <w:rPr>
          <w:position w:val="-10"/>
        </w:rPr>
        <w:object w:dxaOrig="2240" w:dyaOrig="320">
          <v:shape id="_x0000_i1029" type="#_x0000_t75" style="width:111.75pt;height:15.75pt" o:ole="">
            <v:imagedata r:id="rId14" o:title=""/>
          </v:shape>
          <o:OLEObject Type="Embed" ProgID="Equation.3" ShapeID="_x0000_i1029" DrawAspect="Content" ObjectID="_1322247305" r:id="rId15"/>
        </w:object>
      </w:r>
      <w:r>
        <w:t xml:space="preserve">. Следствием первого условия будет </w:t>
      </w:r>
      <w:r w:rsidRPr="00D76DA2">
        <w:rPr>
          <w:rFonts w:ascii="Symbol" w:hAnsi="Symbol"/>
          <w:i/>
          <w:lang w:val="en-US"/>
        </w:rPr>
        <w:t></w:t>
      </w:r>
      <w:r>
        <w:rPr>
          <w:rFonts w:ascii="Symbol" w:hAnsi="Symbol"/>
          <w:lang w:val="en-US"/>
        </w:rPr>
        <w:t></w:t>
      </w:r>
      <w:r>
        <w:rPr>
          <w:rFonts w:ascii="Symbol" w:hAnsi="Symbol"/>
          <w:lang w:val="en-US"/>
        </w:rPr>
        <w:t></w:t>
      </w:r>
      <w:r>
        <w:rPr>
          <w:rFonts w:ascii="Symbol" w:hAnsi="Symbol"/>
          <w:lang w:val="en-US"/>
        </w:rPr>
        <w:t></w:t>
      </w:r>
      <w:r w:rsidRPr="00D76DA2">
        <w:t>0</w:t>
      </w:r>
      <w:r>
        <w:t>. Второе условие дает</w:t>
      </w:r>
    </w:p>
    <w:p w:rsidR="000C09FF" w:rsidRDefault="000C09FF" w:rsidP="000C09FF">
      <w:pPr>
        <w:jc w:val="right"/>
      </w:pPr>
      <w:r>
        <w:t xml:space="preserve"> </w:t>
      </w:r>
      <w:r w:rsidRPr="008D095B">
        <w:rPr>
          <w:position w:val="-6"/>
        </w:rPr>
        <w:object w:dxaOrig="800" w:dyaOrig="279">
          <v:shape id="_x0000_i1030" type="#_x0000_t75" style="width:39.75pt;height:14.25pt" o:ole="">
            <v:imagedata r:id="rId16" o:title=""/>
          </v:shape>
          <o:OLEObject Type="Embed" ProgID="Equation.3" ShapeID="_x0000_i1030" DrawAspect="Content" ObjectID="_1322247306" r:id="rId17"/>
        </w:object>
      </w:r>
      <w:r>
        <w:t>,                                                                         (4)</w:t>
      </w:r>
    </w:p>
    <w:p w:rsidR="000C09FF" w:rsidRDefault="000C09FF" w:rsidP="000C09FF">
      <w:pPr>
        <w:ind w:firstLine="0"/>
      </w:pPr>
      <w:r>
        <w:t xml:space="preserve">где </w:t>
      </w:r>
      <w:r>
        <w:rPr>
          <w:i/>
          <w:lang w:val="en-US"/>
        </w:rPr>
        <w:t>n</w:t>
      </w:r>
      <w:r>
        <w:t xml:space="preserve"> – любое целое число. Условие (4) позволяет найти возможные значения энергии:</w:t>
      </w:r>
    </w:p>
    <w:p w:rsidR="000C09FF" w:rsidRDefault="000C09FF" w:rsidP="000C09FF">
      <w:pPr>
        <w:jc w:val="right"/>
      </w:pPr>
      <w:r w:rsidRPr="008D095B">
        <w:rPr>
          <w:position w:val="-24"/>
        </w:rPr>
        <w:object w:dxaOrig="1340" w:dyaOrig="660">
          <v:shape id="_x0000_i1031" type="#_x0000_t75" style="width:66.75pt;height:33pt" o:ole="">
            <v:imagedata r:id="rId18" o:title=""/>
          </v:shape>
          <o:OLEObject Type="Embed" ProgID="Equation.3" ShapeID="_x0000_i1031" DrawAspect="Content" ObjectID="_1322247307" r:id="rId19"/>
        </w:object>
      </w:r>
      <w:r>
        <w:t xml:space="preserve">                                                                   (5)</w:t>
      </w:r>
    </w:p>
    <w:p w:rsidR="000C09FF" w:rsidRDefault="000C09FF" w:rsidP="000C09FF">
      <w:r>
        <w:t>Дискретность энергии возникает естественным образом, без каких-либо дополнительных предположений, и в данном случае как следствие граничных условий.</w:t>
      </w:r>
    </w:p>
    <w:p w:rsidR="000C09FF" w:rsidRDefault="000C09FF" w:rsidP="000C09FF">
      <w:r>
        <w:t>Расстояние между соседними уровнями уменьшается при увеличении массы частицы и размеров области движения:</w:t>
      </w:r>
    </w:p>
    <w:p w:rsidR="000C09FF" w:rsidRDefault="000C09FF" w:rsidP="000C09FF">
      <w:pPr>
        <w:jc w:val="right"/>
      </w:pPr>
      <w:r w:rsidRPr="008D095B">
        <w:rPr>
          <w:position w:val="-24"/>
        </w:rPr>
        <w:object w:dxaOrig="3040" w:dyaOrig="660">
          <v:shape id="_x0000_i1032" type="#_x0000_t75" style="width:152.25pt;height:33pt" o:ole="">
            <v:imagedata r:id="rId20" o:title=""/>
          </v:shape>
          <o:OLEObject Type="Embed" ProgID="Equation.3" ShapeID="_x0000_i1032" DrawAspect="Content" ObjectID="_1322247308" r:id="rId21"/>
        </w:object>
      </w:r>
      <w:r>
        <w:t xml:space="preserve">                                                 (6)</w:t>
      </w:r>
    </w:p>
    <w:p w:rsidR="000C09FF" w:rsidRDefault="000C09FF" w:rsidP="000C09FF">
      <w:pPr>
        <w:ind w:firstLine="0"/>
      </w:pPr>
      <w:r>
        <w:t>Например, для электрона (</w:t>
      </w:r>
      <w:r>
        <w:rPr>
          <w:i/>
          <w:lang w:val="en-US"/>
        </w:rPr>
        <w:t>m</w:t>
      </w:r>
      <w:r w:rsidRPr="00FA0596">
        <w:rPr>
          <w:i/>
        </w:rPr>
        <w:t xml:space="preserve"> ~ </w:t>
      </w:r>
      <w:r w:rsidRPr="00FA0596">
        <w:t>10</w:t>
      </w:r>
      <w:r w:rsidRPr="00FA0596">
        <w:rPr>
          <w:vertAlign w:val="superscript"/>
        </w:rPr>
        <w:t>-27</w:t>
      </w:r>
      <w:r>
        <w:t xml:space="preserve">г), движущегося в области </w:t>
      </w:r>
      <w:r>
        <w:rPr>
          <w:i/>
          <w:lang w:val="en-US"/>
        </w:rPr>
        <w:t>l</w:t>
      </w:r>
      <w:r w:rsidRPr="00FA0596">
        <w:rPr>
          <w:i/>
        </w:rPr>
        <w:t xml:space="preserve"> ~ </w:t>
      </w:r>
      <w:r>
        <w:t>10</w:t>
      </w:r>
      <w:r>
        <w:rPr>
          <w:vertAlign w:val="superscript"/>
        </w:rPr>
        <w:t>-8</w:t>
      </w:r>
      <w:r>
        <w:t xml:space="preserve">см, </w:t>
      </w:r>
      <w:r>
        <w:rPr>
          <w:rFonts w:ascii="Symbol" w:hAnsi="Symbol"/>
          <w:lang w:val="en-US"/>
        </w:rPr>
        <w:t></w:t>
      </w:r>
      <w:r>
        <w:rPr>
          <w:lang w:val="en-US"/>
        </w:rPr>
        <w:t>E</w:t>
      </w:r>
      <w:r w:rsidRPr="00FA0596">
        <w:t xml:space="preserve"> ~ 1</w:t>
      </w:r>
      <w:r>
        <w:t xml:space="preserve">эВ, а для молекулы с массой </w:t>
      </w:r>
      <w:r>
        <w:rPr>
          <w:i/>
          <w:lang w:val="en-US"/>
        </w:rPr>
        <w:t>m</w:t>
      </w:r>
      <w:r w:rsidRPr="00FA0596">
        <w:rPr>
          <w:i/>
        </w:rPr>
        <w:t xml:space="preserve"> ~ </w:t>
      </w:r>
      <w:r w:rsidRPr="00FA0596">
        <w:t>10</w:t>
      </w:r>
      <w:r w:rsidRPr="00FA0596">
        <w:rPr>
          <w:vertAlign w:val="superscript"/>
        </w:rPr>
        <w:t>-2</w:t>
      </w:r>
      <w:r>
        <w:rPr>
          <w:vertAlign w:val="superscript"/>
        </w:rPr>
        <w:t>3</w:t>
      </w:r>
      <w:r>
        <w:t xml:space="preserve">г, движущегося в области </w:t>
      </w:r>
      <w:r>
        <w:rPr>
          <w:i/>
          <w:lang w:val="en-US"/>
        </w:rPr>
        <w:t>l</w:t>
      </w:r>
      <w:r w:rsidRPr="00FA0596">
        <w:rPr>
          <w:i/>
        </w:rPr>
        <w:t xml:space="preserve"> ~ </w:t>
      </w:r>
      <w:r>
        <w:t xml:space="preserve">10см, </w:t>
      </w:r>
      <w:r>
        <w:rPr>
          <w:rFonts w:ascii="Symbol" w:hAnsi="Symbol"/>
          <w:lang w:val="en-US"/>
        </w:rPr>
        <w:t></w:t>
      </w:r>
      <w:r>
        <w:rPr>
          <w:lang w:val="en-US"/>
        </w:rPr>
        <w:t>E</w:t>
      </w:r>
      <w:r w:rsidRPr="00FA0596">
        <w:t xml:space="preserve"> ~ </w:t>
      </w:r>
      <w:r w:rsidRPr="003C007E">
        <w:t>10</w:t>
      </w:r>
      <w:r>
        <w:rPr>
          <w:vertAlign w:val="superscript"/>
        </w:rPr>
        <w:t>-20</w:t>
      </w:r>
      <w:r>
        <w:t xml:space="preserve"> </w:t>
      </w:r>
      <w:r w:rsidRPr="003C007E">
        <w:t>эВ</w:t>
      </w:r>
      <w:r>
        <w:t xml:space="preserve">. Это </w:t>
      </w:r>
      <w:r>
        <w:lastRenderedPageBreak/>
        <w:t>расстояние настолько мало, что ее энергию можно рассматривать как непрерывно меняющуюся величину.</w:t>
      </w:r>
    </w:p>
    <w:p w:rsidR="000C09FF" w:rsidRDefault="000C09FF" w:rsidP="000C09FF">
      <w:r>
        <w:t xml:space="preserve">Относительное расстояние </w:t>
      </w:r>
      <w:r w:rsidRPr="008D095B">
        <w:rPr>
          <w:position w:val="-30"/>
        </w:rPr>
        <w:object w:dxaOrig="920" w:dyaOrig="680">
          <v:shape id="_x0000_i1033" type="#_x0000_t75" style="width:45.75pt;height:33.75pt" o:ole="">
            <v:imagedata r:id="rId22" o:title=""/>
          </v:shape>
          <o:OLEObject Type="Embed" ProgID="Equation.3" ShapeID="_x0000_i1033" DrawAspect="Content" ObjectID="_1322247309" r:id="rId23"/>
        </w:object>
      </w:r>
      <w:r>
        <w:t xml:space="preserve"> стремится к 0 при больших </w:t>
      </w:r>
      <w:r>
        <w:rPr>
          <w:i/>
          <w:lang w:val="en-US"/>
        </w:rPr>
        <w:t>n</w:t>
      </w:r>
      <w:r>
        <w:t>. Т.е. дискретность перестает проявляться при больших квантовых числах.</w:t>
      </w:r>
    </w:p>
    <w:p w:rsidR="000C09FF" w:rsidRDefault="000C09FF" w:rsidP="000C09FF">
      <w:r>
        <w:rPr>
          <w:i/>
        </w:rPr>
        <w:t>2. Туннельный эффект.</w:t>
      </w:r>
      <w:r>
        <w:t xml:space="preserve"> Рассмотрим движение частицы в поле сил, которое можно представить в виде потенциального барьера. (Рисунок). В классической динамике всякая частица, двигающаяся слева направо с энергией меньшей </w:t>
      </w:r>
      <w:r>
        <w:rPr>
          <w:i/>
          <w:lang w:val="en-US"/>
        </w:rPr>
        <w:t>U</w:t>
      </w:r>
      <w:r w:rsidRPr="000D4247">
        <w:rPr>
          <w:vertAlign w:val="subscript"/>
        </w:rPr>
        <w:t>0</w:t>
      </w:r>
      <w:r>
        <w:t xml:space="preserve">, отражается от потенциальной стенки. Если ее кинетическая энергия больше </w:t>
      </w:r>
      <w:r>
        <w:rPr>
          <w:i/>
          <w:lang w:val="en-US"/>
        </w:rPr>
        <w:t>U</w:t>
      </w:r>
      <w:r>
        <w:rPr>
          <w:vertAlign w:val="subscript"/>
        </w:rPr>
        <w:t>0</w:t>
      </w:r>
      <w:r>
        <w:t xml:space="preserve">, она свободно проходит в правую область и двигается там с меньшей скоростью, определяемой кинетической энергией </w:t>
      </w:r>
      <w:r>
        <w:rPr>
          <w:i/>
          <w:lang w:val="en-US"/>
        </w:rPr>
        <w:t>E</w:t>
      </w:r>
      <w:r w:rsidRPr="000D4247">
        <w:rPr>
          <w:i/>
        </w:rPr>
        <w:t xml:space="preserve"> – </w:t>
      </w:r>
      <w:r>
        <w:rPr>
          <w:i/>
          <w:lang w:val="en-US"/>
        </w:rPr>
        <w:t>U</w:t>
      </w:r>
      <w:r>
        <w:rPr>
          <w:vertAlign w:val="subscript"/>
        </w:rPr>
        <w:t>0</w:t>
      </w:r>
      <w:r>
        <w:t xml:space="preserve">. </w:t>
      </w:r>
    </w:p>
    <w:p w:rsidR="000C09FF" w:rsidRDefault="000C09FF" w:rsidP="000C09FF">
      <w:r>
        <w:t>В квантовом случае. Берем уравнение Шредингера (17.1). Для областей оно соответственно запишется в виде:</w:t>
      </w:r>
    </w:p>
    <w:p w:rsidR="000C09FF" w:rsidRDefault="000C09FF" w:rsidP="000C09FF">
      <w:pPr>
        <w:jc w:val="right"/>
      </w:pPr>
      <w:r w:rsidRPr="008D095B">
        <w:rPr>
          <w:position w:val="-62"/>
        </w:rPr>
        <w:object w:dxaOrig="2540" w:dyaOrig="1359">
          <v:shape id="_x0000_i1034" type="#_x0000_t75" style="width:126.75pt;height:68.25pt" o:ole="">
            <v:imagedata r:id="rId24" o:title=""/>
          </v:shape>
          <o:OLEObject Type="Embed" ProgID="Equation.3" ShapeID="_x0000_i1034" DrawAspect="Content" ObjectID="_1322247310" r:id="rId25"/>
        </w:object>
      </w:r>
      <w:r>
        <w:t xml:space="preserve">                                                      (7), </w:t>
      </w:r>
    </w:p>
    <w:p w:rsidR="000C09FF" w:rsidRDefault="000C09FF" w:rsidP="000C09FF">
      <w:r>
        <w:t xml:space="preserve">где </w:t>
      </w:r>
    </w:p>
    <w:p w:rsidR="000C09FF" w:rsidRDefault="000C09FF" w:rsidP="000C09FF">
      <w:pPr>
        <w:jc w:val="right"/>
      </w:pPr>
      <w:r w:rsidRPr="008D095B">
        <w:rPr>
          <w:position w:val="-24"/>
        </w:rPr>
        <w:object w:dxaOrig="3340" w:dyaOrig="620">
          <v:shape id="_x0000_i1035" type="#_x0000_t75" style="width:167.25pt;height:30.75pt" o:ole="">
            <v:imagedata r:id="rId26" o:title=""/>
          </v:shape>
          <o:OLEObject Type="Embed" ProgID="Equation.3" ShapeID="_x0000_i1035" DrawAspect="Content" ObjectID="_1322247311" r:id="rId27"/>
        </w:object>
      </w:r>
      <w:r>
        <w:t xml:space="preserve">                                                  (8)</w:t>
      </w:r>
    </w:p>
    <w:p w:rsidR="000C09FF" w:rsidRDefault="000C09FF" w:rsidP="000C09FF">
      <w:r>
        <w:t>Решения уравнений можно записать в виде:</w:t>
      </w:r>
    </w:p>
    <w:p w:rsidR="000C09FF" w:rsidRDefault="000C09FF" w:rsidP="000C09FF">
      <w:pPr>
        <w:jc w:val="right"/>
      </w:pPr>
      <w:r w:rsidRPr="008D095B">
        <w:rPr>
          <w:position w:val="-34"/>
        </w:rPr>
        <w:object w:dxaOrig="3280" w:dyaOrig="800">
          <v:shape id="_x0000_i1036" type="#_x0000_t75" style="width:164.25pt;height:39.75pt" o:ole="">
            <v:imagedata r:id="rId28" o:title=""/>
          </v:shape>
          <o:OLEObject Type="Embed" ProgID="Equation.3" ShapeID="_x0000_i1036" DrawAspect="Content" ObjectID="_1322247312" r:id="rId29"/>
        </w:object>
      </w:r>
      <w:r>
        <w:t xml:space="preserve">                                                   (9)</w:t>
      </w:r>
    </w:p>
    <w:p w:rsidR="000C09FF" w:rsidRDefault="000C09FF" w:rsidP="000C09FF">
      <w:r>
        <w:t xml:space="preserve">Члены в выражениях (9) представляют плоские волны, распространяющиеся направо и налево. Амплитуды волн пропорциональны плотности соответствующих потоков частиц. Возьмем падающий на барьер поток таким, что </w:t>
      </w:r>
      <w:r>
        <w:rPr>
          <w:i/>
        </w:rPr>
        <w:t>А</w:t>
      </w:r>
      <w:r>
        <w:rPr>
          <w:vertAlign w:val="subscript"/>
        </w:rPr>
        <w:t>1</w:t>
      </w:r>
      <w:r>
        <w:t xml:space="preserve"> = 1.Для определения других коэффициентов нужно воспользоваться условиями, налагаемыми на волновую функцию, а именно, она и ее производная должны быть непрерывны. Поэтому при </w:t>
      </w:r>
      <w:r>
        <w:rPr>
          <w:i/>
        </w:rPr>
        <w:t>х</w:t>
      </w:r>
      <w:r>
        <w:t xml:space="preserve"> = 0 должно быть:</w:t>
      </w:r>
    </w:p>
    <w:p w:rsidR="000C09FF" w:rsidRDefault="000C09FF" w:rsidP="000C09FF">
      <w:pPr>
        <w:jc w:val="right"/>
      </w:pPr>
      <w:r w:rsidRPr="009A4FA8">
        <w:rPr>
          <w:position w:val="-28"/>
        </w:rPr>
        <w:object w:dxaOrig="1600" w:dyaOrig="680">
          <v:shape id="_x0000_i1037" type="#_x0000_t75" style="width:80.25pt;height:33.75pt" o:ole="">
            <v:imagedata r:id="rId30" o:title=""/>
          </v:shape>
          <o:OLEObject Type="Embed" ProgID="Equation.3" ShapeID="_x0000_i1037" DrawAspect="Content" ObjectID="_1322247313" r:id="rId31"/>
        </w:object>
      </w:r>
      <w:r>
        <w:t xml:space="preserve">                                                            (10)</w:t>
      </w:r>
    </w:p>
    <w:p w:rsidR="000C09FF" w:rsidRDefault="000C09FF" w:rsidP="000C09FF">
      <w:r>
        <w:t xml:space="preserve">Из соотношений (10) можно определить </w:t>
      </w:r>
      <w:r>
        <w:rPr>
          <w:i/>
        </w:rPr>
        <w:t>А</w:t>
      </w:r>
      <w:r>
        <w:rPr>
          <w:vertAlign w:val="subscript"/>
        </w:rPr>
        <w:t>2</w:t>
      </w:r>
      <w:r>
        <w:t xml:space="preserve"> и </w:t>
      </w:r>
      <w:r w:rsidRPr="001D59DC">
        <w:rPr>
          <w:i/>
        </w:rPr>
        <w:t>В</w:t>
      </w:r>
      <w:r w:rsidRPr="00BE44E9">
        <w:rPr>
          <w:vertAlign w:val="subscript"/>
        </w:rPr>
        <w:t>1</w:t>
      </w:r>
      <w:r>
        <w:t xml:space="preserve">. Что касается </w:t>
      </w:r>
      <w:r>
        <w:rPr>
          <w:i/>
        </w:rPr>
        <w:t>В</w:t>
      </w:r>
      <w:r>
        <w:rPr>
          <w:vertAlign w:val="subscript"/>
        </w:rPr>
        <w:t>2</w:t>
      </w:r>
      <w:r>
        <w:t xml:space="preserve">, то этот коэффициент равен нулю, так как в области </w:t>
      </w:r>
      <w:r>
        <w:rPr>
          <w:lang w:val="en-US"/>
        </w:rPr>
        <w:t>II</w:t>
      </w:r>
      <w:r>
        <w:t xml:space="preserve"> нет волн, распространяющихся в отрицательном направлении. В результате получим:</w:t>
      </w:r>
    </w:p>
    <w:p w:rsidR="000C09FF" w:rsidRDefault="000C09FF" w:rsidP="000C09FF">
      <w:pPr>
        <w:jc w:val="right"/>
      </w:pPr>
      <w:r w:rsidRPr="009A4FA8">
        <w:rPr>
          <w:position w:val="-24"/>
        </w:rPr>
        <w:object w:dxaOrig="2420" w:dyaOrig="620">
          <v:shape id="_x0000_i1038" type="#_x0000_t75" style="width:120.75pt;height:30.75pt" o:ole="">
            <v:imagedata r:id="rId32" o:title=""/>
          </v:shape>
          <o:OLEObject Type="Embed" ProgID="Equation.3" ShapeID="_x0000_i1038" DrawAspect="Content" ObjectID="_1322247314" r:id="rId33"/>
        </w:object>
      </w:r>
      <w:r>
        <w:t xml:space="preserve">                                                     (11)</w:t>
      </w:r>
    </w:p>
    <w:p w:rsidR="000C09FF" w:rsidRDefault="000C09FF" w:rsidP="000C09FF">
      <w:r>
        <w:lastRenderedPageBreak/>
        <w:t>Видим, что частицы отражаются, даже если их кинетическая энергия больше потенциального барьера. Отношение соответствующих потоков, т.е. коэффициент отражения и прохождения будут:</w:t>
      </w:r>
    </w:p>
    <w:p w:rsidR="000C09FF" w:rsidRDefault="000C09FF" w:rsidP="000C09FF">
      <w:pPr>
        <w:jc w:val="right"/>
      </w:pPr>
      <w:r w:rsidRPr="009A4FA8">
        <w:rPr>
          <w:position w:val="-30"/>
        </w:rPr>
        <w:object w:dxaOrig="2940" w:dyaOrig="760">
          <v:shape id="_x0000_i1039" type="#_x0000_t75" style="width:147pt;height:38.25pt" o:ole="">
            <v:imagedata r:id="rId34" o:title=""/>
          </v:shape>
          <o:OLEObject Type="Embed" ProgID="Equation.3" ShapeID="_x0000_i1039" DrawAspect="Content" ObjectID="_1322247315" r:id="rId35"/>
        </w:object>
      </w:r>
      <w:r>
        <w:t xml:space="preserve">                                                (12)</w:t>
      </w:r>
    </w:p>
    <w:p w:rsidR="000C09FF" w:rsidRDefault="000C09FF" w:rsidP="000C09FF">
      <w:r>
        <w:t xml:space="preserve">(Здесь использовано выражение для потока </w:t>
      </w:r>
      <w:r w:rsidRPr="009A4FA8">
        <w:rPr>
          <w:position w:val="-24"/>
        </w:rPr>
        <w:object w:dxaOrig="720" w:dyaOrig="620">
          <v:shape id="_x0000_i1040" type="#_x0000_t75" style="width:36pt;height:30.75pt" o:ole="">
            <v:imagedata r:id="rId36" o:title=""/>
          </v:shape>
          <o:OLEObject Type="Embed" ProgID="Equation.3" ShapeID="_x0000_i1040" DrawAspect="Content" ObjectID="_1322247316" r:id="rId37"/>
        </w:object>
      </w:r>
      <w:r>
        <w:t>). Интересно, что выражения симметричны относительно волновых векторов, т.е. не зависят от направления движения частиц.</w:t>
      </w:r>
    </w:p>
    <w:p w:rsidR="000C09FF" w:rsidRDefault="000C09FF" w:rsidP="000C09FF">
      <w:r>
        <w:t xml:space="preserve">Рассмотрим случай </w:t>
      </w:r>
      <w:r>
        <w:rPr>
          <w:i/>
          <w:lang w:val="en-US"/>
        </w:rPr>
        <w:t>E</w:t>
      </w:r>
      <w:r w:rsidRPr="00C75C96">
        <w:rPr>
          <w:i/>
        </w:rPr>
        <w:t xml:space="preserve"> &lt; </w:t>
      </w:r>
      <w:r>
        <w:rPr>
          <w:i/>
          <w:lang w:val="en-US"/>
        </w:rPr>
        <w:t>U</w:t>
      </w:r>
      <w:r w:rsidRPr="00C75C96">
        <w:rPr>
          <w:vertAlign w:val="subscript"/>
        </w:rPr>
        <w:t>0</w:t>
      </w:r>
      <w:r>
        <w:t xml:space="preserve">. При этом </w:t>
      </w:r>
      <w:r>
        <w:rPr>
          <w:i/>
          <w:lang w:val="en-US"/>
        </w:rPr>
        <w:t>k</w:t>
      </w:r>
      <w:r w:rsidRPr="00C75C96">
        <w:rPr>
          <w:i/>
        </w:rPr>
        <w:t>’</w:t>
      </w:r>
      <w:r w:rsidRPr="00C75C96">
        <w:t xml:space="preserve"> – </w:t>
      </w:r>
      <w:r>
        <w:t>чисто мнимая величина, которую удобна записать в виде</w:t>
      </w:r>
      <w:r w:rsidRPr="00C75C96">
        <w:t xml:space="preserve"> </w:t>
      </w:r>
      <w:r w:rsidRPr="009A4FA8">
        <w:rPr>
          <w:position w:val="-6"/>
        </w:rPr>
        <w:object w:dxaOrig="720" w:dyaOrig="279">
          <v:shape id="_x0000_i1041" type="#_x0000_t75" style="width:36pt;height:14.25pt" o:ole="">
            <v:imagedata r:id="rId38" o:title=""/>
          </v:shape>
          <o:OLEObject Type="Embed" ProgID="Equation.3" ShapeID="_x0000_i1041" DrawAspect="Content" ObjectID="_1322247317" r:id="rId39"/>
        </w:object>
      </w:r>
      <w:r>
        <w:t xml:space="preserve">, где </w:t>
      </w:r>
      <w:r w:rsidRPr="009A4FA8">
        <w:rPr>
          <w:position w:val="-24"/>
        </w:rPr>
        <w:object w:dxaOrig="1920" w:dyaOrig="620">
          <v:shape id="_x0000_i1042" type="#_x0000_t75" style="width:96pt;height:30.75pt" o:ole="">
            <v:imagedata r:id="rId40" o:title=""/>
          </v:shape>
          <o:OLEObject Type="Embed" ProgID="Equation.3" ShapeID="_x0000_i1042" DrawAspect="Content" ObjectID="_1322247318" r:id="rId41"/>
        </w:object>
      </w:r>
      <w:r>
        <w:t>. Отраженная волна запишется в виде:</w:t>
      </w:r>
    </w:p>
    <w:p w:rsidR="000C09FF" w:rsidRDefault="000C09FF" w:rsidP="000C09FF">
      <w:pPr>
        <w:jc w:val="right"/>
      </w:pPr>
      <w:r w:rsidRPr="009A4FA8">
        <w:rPr>
          <w:position w:val="-24"/>
        </w:rPr>
        <w:object w:dxaOrig="2480" w:dyaOrig="620">
          <v:shape id="_x0000_i1043" type="#_x0000_t75" style="width:123.75pt;height:30.75pt" o:ole="">
            <v:imagedata r:id="rId42" o:title=""/>
          </v:shape>
          <o:OLEObject Type="Embed" ProgID="Equation.3" ShapeID="_x0000_i1043" DrawAspect="Content" ObjectID="_1322247319" r:id="rId43"/>
        </w:object>
      </w:r>
      <w:r>
        <w:t xml:space="preserve">                                                       (13)</w:t>
      </w:r>
    </w:p>
    <w:p w:rsidR="000C09FF" w:rsidRPr="00C75C96" w:rsidRDefault="000C09FF" w:rsidP="000C09FF">
      <w:r>
        <w:t xml:space="preserve">Отражение приводит к изменению фазы волны, а коэффициент отражения </w:t>
      </w:r>
      <w:r>
        <w:rPr>
          <w:i/>
          <w:lang w:val="en-US"/>
        </w:rPr>
        <w:t>R</w:t>
      </w:r>
      <w:r w:rsidRPr="005B630D">
        <w:rPr>
          <w:i/>
        </w:rPr>
        <w:t xml:space="preserve"> = </w:t>
      </w:r>
      <w:r w:rsidRPr="005B630D">
        <w:t>1</w:t>
      </w:r>
      <w:r>
        <w:t>.</w:t>
      </w:r>
    </w:p>
    <w:p w:rsidR="000C09FF" w:rsidRDefault="000C09FF" w:rsidP="000C09FF">
      <w:r>
        <w:t xml:space="preserve">Однако частицы проникают и в область </w:t>
      </w:r>
      <w:r>
        <w:rPr>
          <w:i/>
          <w:lang w:val="en-US"/>
        </w:rPr>
        <w:t>x</w:t>
      </w:r>
      <w:r w:rsidRPr="005B630D">
        <w:t xml:space="preserve"> &gt; 0.</w:t>
      </w:r>
      <w:r>
        <w:t xml:space="preserve"> Волновая функция в этой области отлична от нуля и имеет вид:</w:t>
      </w:r>
    </w:p>
    <w:p w:rsidR="000C09FF" w:rsidRDefault="000C09FF" w:rsidP="000C09FF">
      <w:pPr>
        <w:jc w:val="right"/>
      </w:pPr>
      <w:r w:rsidRPr="009A4FA8">
        <w:rPr>
          <w:position w:val="-24"/>
        </w:rPr>
        <w:object w:dxaOrig="2580" w:dyaOrig="620">
          <v:shape id="_x0000_i1044" type="#_x0000_t75" style="width:129pt;height:30.75pt" o:ole="">
            <v:imagedata r:id="rId44" o:title=""/>
          </v:shape>
          <o:OLEObject Type="Embed" ProgID="Equation.3" ShapeID="_x0000_i1044" DrawAspect="Content" ObjectID="_1322247320" r:id="rId45"/>
        </w:object>
      </w:r>
      <w:r>
        <w:t xml:space="preserve">                                                     (14)</w:t>
      </w:r>
    </w:p>
    <w:p w:rsidR="000C09FF" w:rsidRDefault="000C09FF" w:rsidP="000C09FF">
      <w:r>
        <w:t xml:space="preserve">Вероятность того, что частица находится в точке </w:t>
      </w:r>
      <w:r>
        <w:rPr>
          <w:i/>
        </w:rPr>
        <w:t>х</w:t>
      </w:r>
      <w:r>
        <w:t>, равна:</w:t>
      </w:r>
    </w:p>
    <w:p w:rsidR="000C09FF" w:rsidRDefault="000C09FF" w:rsidP="000C09FF">
      <w:pPr>
        <w:jc w:val="right"/>
      </w:pPr>
      <w:r w:rsidRPr="009A4FA8">
        <w:rPr>
          <w:position w:val="-24"/>
        </w:rPr>
        <w:object w:dxaOrig="2140" w:dyaOrig="660">
          <v:shape id="_x0000_i1045" type="#_x0000_t75" style="width:107.25pt;height:33pt" o:ole="">
            <v:imagedata r:id="rId46" o:title=""/>
          </v:shape>
          <o:OLEObject Type="Embed" ProgID="Equation.3" ShapeID="_x0000_i1045" DrawAspect="Content" ObjectID="_1322247321" r:id="rId47"/>
        </w:object>
      </w:r>
      <w:r>
        <w:t xml:space="preserve">                                                        (15)</w:t>
      </w:r>
    </w:p>
    <w:p w:rsidR="000C09FF" w:rsidRDefault="000C09FF" w:rsidP="000C09FF">
      <w:r>
        <w:t xml:space="preserve">Проникновение частиц в область запрещенных энергий представляет специфический квантовый эффект, получивший название туннельного эффекта. </w:t>
      </w:r>
    </w:p>
    <w:p w:rsidR="000C09FF" w:rsidRDefault="000C09FF" w:rsidP="000C09FF">
      <w:r>
        <w:t xml:space="preserve">Для электрона с энергией меньшей потенциального барьера на 1 эВ глубина проникновения </w:t>
      </w:r>
      <w:r w:rsidRPr="00FC6B56">
        <w:rPr>
          <w:position w:val="-34"/>
        </w:rPr>
        <w:object w:dxaOrig="2740" w:dyaOrig="720">
          <v:shape id="_x0000_i1046" type="#_x0000_t75" style="width:137.25pt;height:36pt" o:ole="">
            <v:imagedata r:id="rId48" o:title=""/>
          </v:shape>
          <o:OLEObject Type="Embed" ProgID="Equation.3" ShapeID="_x0000_i1046" DrawAspect="Content" ObjectID="_1322247322" r:id="rId49"/>
        </w:object>
      </w:r>
    </w:p>
    <w:p w:rsidR="000C09FF" w:rsidRDefault="000C09FF" w:rsidP="000C09FF">
      <w:r>
        <w:t>Рассмотрим теперь барьер конечной протяженности. (рис)</w:t>
      </w:r>
    </w:p>
    <w:p w:rsidR="000C09FF" w:rsidRDefault="000C09FF" w:rsidP="000C09FF">
      <w:r>
        <w:t>Используя предыдущие результаты, сразу выпишем выражения для волновой функции в различных областях:</w:t>
      </w:r>
    </w:p>
    <w:p w:rsidR="000C09FF" w:rsidRDefault="000C09FF" w:rsidP="000C09FF">
      <w:pPr>
        <w:jc w:val="right"/>
      </w:pPr>
      <w:r w:rsidRPr="00FC6B56">
        <w:rPr>
          <w:position w:val="-50"/>
        </w:rPr>
        <w:object w:dxaOrig="4900" w:dyaOrig="1160">
          <v:shape id="_x0000_i1047" type="#_x0000_t75" style="width:245.25pt;height:57.75pt" o:ole="">
            <v:imagedata r:id="rId50" o:title=""/>
          </v:shape>
          <o:OLEObject Type="Embed" ProgID="Equation.3" ShapeID="_x0000_i1047" DrawAspect="Content" ObjectID="_1322247323" r:id="rId51"/>
        </w:object>
      </w:r>
      <w:r>
        <w:t xml:space="preserve">                                    (16)</w:t>
      </w:r>
    </w:p>
    <w:p w:rsidR="000C09FF" w:rsidRDefault="000C09FF" w:rsidP="000C09FF">
      <w:r>
        <w:t>Условия непрерывности волновой функции и ее первой производной:</w:t>
      </w:r>
    </w:p>
    <w:p w:rsidR="000C09FF" w:rsidRDefault="000C09FF" w:rsidP="000C09FF">
      <w:pPr>
        <w:jc w:val="right"/>
      </w:pPr>
      <w:r w:rsidRPr="00FC6B56">
        <w:rPr>
          <w:position w:val="-28"/>
        </w:rPr>
        <w:object w:dxaOrig="4440" w:dyaOrig="680">
          <v:shape id="_x0000_i1048" type="#_x0000_t75" style="width:222pt;height:33.75pt" o:ole="">
            <v:imagedata r:id="rId52" o:title=""/>
          </v:shape>
          <o:OLEObject Type="Embed" ProgID="Equation.3" ShapeID="_x0000_i1048" DrawAspect="Content" ObjectID="_1322247324" r:id="rId53"/>
        </w:object>
      </w:r>
      <w:r>
        <w:t xml:space="preserve">                                     (17)</w:t>
      </w:r>
    </w:p>
    <w:p w:rsidR="000C09FF" w:rsidRDefault="000C09FF" w:rsidP="000C09FF">
      <w:r>
        <w:t>Подставляя в (17) выражения (16) получим:</w:t>
      </w:r>
    </w:p>
    <w:p w:rsidR="000C09FF" w:rsidRDefault="000C09FF" w:rsidP="000C09FF">
      <w:pPr>
        <w:jc w:val="right"/>
      </w:pPr>
      <w:r w:rsidRPr="00FC6B56">
        <w:rPr>
          <w:position w:val="-46"/>
        </w:rPr>
        <w:object w:dxaOrig="4860" w:dyaOrig="1040">
          <v:shape id="_x0000_i1049" type="#_x0000_t75" style="width:243pt;height:51.75pt" o:ole="">
            <v:imagedata r:id="rId54" o:title=""/>
          </v:shape>
          <o:OLEObject Type="Embed" ProgID="Equation.3" ShapeID="_x0000_i1049" DrawAspect="Content" ObjectID="_1322247325" r:id="rId55"/>
        </w:object>
      </w:r>
      <w:r>
        <w:t xml:space="preserve">                                  (18)</w:t>
      </w:r>
    </w:p>
    <w:p w:rsidR="000C09FF" w:rsidRDefault="000C09FF" w:rsidP="000C09FF">
      <w:r>
        <w:t xml:space="preserve">Рассматриваем случай </w:t>
      </w:r>
      <w:r>
        <w:rPr>
          <w:i/>
          <w:lang w:val="en-US"/>
        </w:rPr>
        <w:t>E</w:t>
      </w:r>
      <w:r w:rsidRPr="00FC68B0">
        <w:rPr>
          <w:i/>
        </w:rPr>
        <w:t xml:space="preserve"> &lt; </w:t>
      </w:r>
      <w:r>
        <w:rPr>
          <w:i/>
          <w:lang w:val="en-US"/>
        </w:rPr>
        <w:t>U</w:t>
      </w:r>
      <w:r w:rsidRPr="00FC68B0">
        <w:rPr>
          <w:vertAlign w:val="subscript"/>
        </w:rPr>
        <w:t>0</w:t>
      </w:r>
      <w:r>
        <w:t xml:space="preserve">. Решая (18) относительно </w:t>
      </w:r>
      <w:r>
        <w:rPr>
          <w:i/>
        </w:rPr>
        <w:t>А</w:t>
      </w:r>
      <w:r>
        <w:rPr>
          <w:vertAlign w:val="subscript"/>
        </w:rPr>
        <w:t>3</w:t>
      </w:r>
      <w:r>
        <w:t xml:space="preserve"> получим:</w:t>
      </w:r>
    </w:p>
    <w:p w:rsidR="000C09FF" w:rsidRDefault="000C09FF" w:rsidP="000C09FF">
      <w:pPr>
        <w:jc w:val="right"/>
      </w:pPr>
      <w:r w:rsidRPr="00FC6B56">
        <w:rPr>
          <w:position w:val="-30"/>
        </w:rPr>
        <w:object w:dxaOrig="3060" w:dyaOrig="720">
          <v:shape id="_x0000_i1050" type="#_x0000_t75" style="width:153pt;height:36pt" o:ole="">
            <v:imagedata r:id="rId56" o:title=""/>
          </v:shape>
          <o:OLEObject Type="Embed" ProgID="Equation.3" ShapeID="_x0000_i1050" DrawAspect="Content" ObjectID="_1322247326" r:id="rId57"/>
        </w:object>
      </w:r>
      <w:r>
        <w:t xml:space="preserve">                                                (19)</w:t>
      </w:r>
    </w:p>
    <w:p w:rsidR="000C09FF" w:rsidRDefault="000C09FF" w:rsidP="000C09FF">
      <w:r>
        <w:t>Коэффициент прохождения частиц через барьер:</w:t>
      </w:r>
    </w:p>
    <w:p w:rsidR="000C09FF" w:rsidRDefault="000C09FF" w:rsidP="000C09FF">
      <w:pPr>
        <w:jc w:val="right"/>
      </w:pPr>
      <w:r w:rsidRPr="00FC6B56">
        <w:rPr>
          <w:position w:val="-34"/>
        </w:rPr>
        <w:object w:dxaOrig="4000" w:dyaOrig="760">
          <v:shape id="_x0000_i1051" type="#_x0000_t75" style="width:200.25pt;height:38.25pt" o:ole="">
            <v:imagedata r:id="rId58" o:title=""/>
          </v:shape>
          <o:OLEObject Type="Embed" ProgID="Equation.3" ShapeID="_x0000_i1051" DrawAspect="Content" ObjectID="_1322247327" r:id="rId59"/>
        </w:object>
      </w:r>
      <w:r>
        <w:t xml:space="preserve">                                      (20)</w:t>
      </w:r>
    </w:p>
    <w:p w:rsidR="000C09FF" w:rsidRDefault="000C09FF" w:rsidP="000C09FF">
      <w:r>
        <w:t xml:space="preserve">При </w:t>
      </w:r>
      <w:r w:rsidRPr="00810711">
        <w:rPr>
          <w:rFonts w:ascii="Symbol" w:hAnsi="Symbol"/>
          <w:i/>
          <w:lang w:val="en-US"/>
        </w:rPr>
        <w:t></w:t>
      </w:r>
      <w:r>
        <w:rPr>
          <w:i/>
          <w:lang w:val="en-US"/>
        </w:rPr>
        <w:t>a</w:t>
      </w:r>
      <w:r w:rsidRPr="00810711">
        <w:rPr>
          <w:i/>
        </w:rPr>
        <w:t xml:space="preserve"> </w:t>
      </w:r>
      <w:r w:rsidRPr="00810711">
        <w:t xml:space="preserve">&gt;&gt; 1  </w:t>
      </w:r>
      <w:r w:rsidRPr="00FC6B56">
        <w:rPr>
          <w:position w:val="-24"/>
        </w:rPr>
        <w:object w:dxaOrig="1219" w:dyaOrig="620">
          <v:shape id="_x0000_i1052" type="#_x0000_t75" style="width:60.75pt;height:30.75pt" o:ole="">
            <v:imagedata r:id="rId60" o:title=""/>
          </v:shape>
          <o:OLEObject Type="Embed" ProgID="Equation.3" ShapeID="_x0000_i1052" DrawAspect="Content" ObjectID="_1322247328" r:id="rId61"/>
        </w:object>
      </w:r>
      <w:r>
        <w:t xml:space="preserve"> и выражение (20) упрощается:</w:t>
      </w:r>
    </w:p>
    <w:p w:rsidR="000C09FF" w:rsidRDefault="000C09FF" w:rsidP="000C09FF">
      <w:pPr>
        <w:jc w:val="right"/>
      </w:pPr>
      <w:r w:rsidRPr="00FC6B56">
        <w:rPr>
          <w:position w:val="-34"/>
        </w:rPr>
        <w:object w:dxaOrig="1920" w:dyaOrig="760">
          <v:shape id="_x0000_i1053" type="#_x0000_t75" style="width:96pt;height:38.25pt" o:ole="">
            <v:imagedata r:id="rId62" o:title=""/>
          </v:shape>
          <o:OLEObject Type="Embed" ProgID="Equation.3" ShapeID="_x0000_i1053" DrawAspect="Content" ObjectID="_1322247329" r:id="rId63"/>
        </w:object>
      </w:r>
      <w:r>
        <w:t xml:space="preserve">                                                       (21)</w:t>
      </w:r>
    </w:p>
    <w:p w:rsidR="000C09FF" w:rsidRDefault="000C09FF" w:rsidP="000C09FF">
      <w:r>
        <w:t xml:space="preserve">Обозначая предэкспоненциальный множитель через </w:t>
      </w:r>
      <w:r>
        <w:rPr>
          <w:i/>
          <w:lang w:val="en-US"/>
        </w:rPr>
        <w:t>D</w:t>
      </w:r>
      <w:r w:rsidRPr="00810711">
        <w:rPr>
          <w:vertAlign w:val="subscript"/>
        </w:rPr>
        <w:t>0</w:t>
      </w:r>
      <w:r>
        <w:t>, имеем:</w:t>
      </w:r>
    </w:p>
    <w:p w:rsidR="000C09FF" w:rsidRDefault="000C09FF" w:rsidP="000C09FF">
      <w:pPr>
        <w:jc w:val="right"/>
      </w:pPr>
      <w:r w:rsidRPr="00FC6B56">
        <w:rPr>
          <w:position w:val="-12"/>
        </w:rPr>
        <w:object w:dxaOrig="1900" w:dyaOrig="540">
          <v:shape id="_x0000_i1054" type="#_x0000_t75" style="width:95.25pt;height:27pt" o:ole="">
            <v:imagedata r:id="rId64" o:title=""/>
          </v:shape>
          <o:OLEObject Type="Embed" ProgID="Equation.3" ShapeID="_x0000_i1054" DrawAspect="Content" ObjectID="_1322247330" r:id="rId65"/>
        </w:object>
      </w:r>
      <w:r>
        <w:t xml:space="preserve">                                                      (22)</w:t>
      </w:r>
    </w:p>
    <w:p w:rsidR="000C09FF" w:rsidRDefault="000C09FF" w:rsidP="000C09FF"/>
    <w:p w:rsidR="000C09FF" w:rsidRDefault="000C09FF" w:rsidP="000C09FF">
      <w:r>
        <w:rPr>
          <w:i/>
        </w:rPr>
        <w:t>3. Линейный осциллятор.</w:t>
      </w:r>
      <w:r>
        <w:t xml:space="preserve"> Примеры осцилляторов: колебания атомов в молекуле, тепловое движение в кристалле, электромагнитное поле как совокупность независимых квантовых осцилляторов.</w:t>
      </w:r>
    </w:p>
    <w:p w:rsidR="000C09FF" w:rsidRDefault="000C09FF" w:rsidP="000C09FF">
      <w:r>
        <w:t>Потенциальная энергия линейного осциллятора:</w:t>
      </w:r>
    </w:p>
    <w:p w:rsidR="000C09FF" w:rsidRDefault="000C09FF" w:rsidP="000C09FF">
      <w:r w:rsidRPr="007206E0">
        <w:rPr>
          <w:position w:val="-24"/>
        </w:rPr>
        <w:object w:dxaOrig="1219" w:dyaOrig="660">
          <v:shape id="_x0000_i1055" type="#_x0000_t75" style="width:60.75pt;height:33pt" o:ole="">
            <v:imagedata r:id="rId66" o:title=""/>
          </v:shape>
          <o:OLEObject Type="Embed" ProgID="Equation.3" ShapeID="_x0000_i1055" DrawAspect="Content" ObjectID="_1322247331" r:id="rId67"/>
        </w:object>
      </w:r>
      <w:r>
        <w:t>, поэтому уравнение Шредингера имеет вид:</w:t>
      </w:r>
    </w:p>
    <w:p w:rsidR="000C09FF" w:rsidRDefault="000C09FF" w:rsidP="000C09FF">
      <w:pPr>
        <w:jc w:val="right"/>
      </w:pPr>
      <w:r w:rsidRPr="007206E0">
        <w:rPr>
          <w:position w:val="-24"/>
        </w:rPr>
        <w:object w:dxaOrig="2799" w:dyaOrig="660">
          <v:shape id="_x0000_i1056" type="#_x0000_t75" style="width:140.25pt;height:33pt" o:ole="">
            <v:imagedata r:id="rId68" o:title=""/>
          </v:shape>
          <o:OLEObject Type="Embed" ProgID="Equation.3" ShapeID="_x0000_i1056" DrawAspect="Content" ObjectID="_1322247332" r:id="rId69"/>
        </w:object>
      </w:r>
      <w:r>
        <w:t xml:space="preserve">                                                (23)</w:t>
      </w:r>
    </w:p>
    <w:p w:rsidR="000C09FF" w:rsidRDefault="000C09FF" w:rsidP="000C09FF">
      <w:r>
        <w:t>Перейдем к безразмерным переменным:</w:t>
      </w:r>
    </w:p>
    <w:p w:rsidR="000C09FF" w:rsidRDefault="000C09FF" w:rsidP="000C09FF">
      <w:pPr>
        <w:jc w:val="right"/>
      </w:pPr>
      <w:r w:rsidRPr="00DC7EE0">
        <w:rPr>
          <w:position w:val="-26"/>
        </w:rPr>
        <w:object w:dxaOrig="2600" w:dyaOrig="700">
          <v:shape id="_x0000_i1057" type="#_x0000_t75" style="width:129.75pt;height:35.25pt" o:ole="">
            <v:imagedata r:id="rId70" o:title=""/>
          </v:shape>
          <o:OLEObject Type="Embed" ProgID="Equation.3" ShapeID="_x0000_i1057" DrawAspect="Content" ObjectID="_1322247333" r:id="rId71"/>
        </w:object>
      </w:r>
      <w:r>
        <w:t xml:space="preserve">                                                (24)</w:t>
      </w:r>
    </w:p>
    <w:p w:rsidR="000C09FF" w:rsidRDefault="000C09FF" w:rsidP="000C09FF">
      <w:r>
        <w:t>В новых обозначениях уравнение Шредингера имеет вид:</w:t>
      </w:r>
    </w:p>
    <w:p w:rsidR="000C09FF" w:rsidRDefault="000C09FF" w:rsidP="000C09FF">
      <w:pPr>
        <w:jc w:val="right"/>
      </w:pPr>
      <w:r w:rsidRPr="00DC7EE0">
        <w:rPr>
          <w:position w:val="-28"/>
        </w:rPr>
        <w:object w:dxaOrig="1900" w:dyaOrig="700">
          <v:shape id="_x0000_i1058" type="#_x0000_t75" style="width:95.25pt;height:35.25pt" o:ole="">
            <v:imagedata r:id="rId72" o:title=""/>
          </v:shape>
          <o:OLEObject Type="Embed" ProgID="Equation.3" ShapeID="_x0000_i1058" DrawAspect="Content" ObjectID="_1322247334" r:id="rId73"/>
        </w:object>
      </w:r>
      <w:r>
        <w:t xml:space="preserve">                                                      (25)</w:t>
      </w:r>
    </w:p>
    <w:p w:rsidR="000C09FF" w:rsidRDefault="000C09FF" w:rsidP="000C09FF">
      <w:r>
        <w:lastRenderedPageBreak/>
        <w:t>Граничных условий в этой задаче нет, единственное требование, налагаемое на волновую функцию – это ее квадратичная интегрируемость.</w:t>
      </w:r>
    </w:p>
    <w:p w:rsidR="000C09FF" w:rsidRDefault="000C09FF" w:rsidP="000C09FF">
      <w:r>
        <w:t>Решение уравнения ищем в виде:</w:t>
      </w:r>
    </w:p>
    <w:p w:rsidR="000C09FF" w:rsidRDefault="000C09FF" w:rsidP="000C09FF">
      <w:pPr>
        <w:jc w:val="right"/>
      </w:pPr>
      <w:r w:rsidRPr="00DC7EE0">
        <w:rPr>
          <w:position w:val="-10"/>
        </w:rPr>
        <w:object w:dxaOrig="1340" w:dyaOrig="560">
          <v:shape id="_x0000_i1059" type="#_x0000_t75" style="width:66.75pt;height:27.75pt" o:ole="">
            <v:imagedata r:id="rId74" o:title=""/>
          </v:shape>
          <o:OLEObject Type="Embed" ProgID="Equation.3" ShapeID="_x0000_i1059" DrawAspect="Content" ObjectID="_1322247335" r:id="rId75"/>
        </w:object>
      </w:r>
      <w:r>
        <w:t xml:space="preserve">                                                             (26)</w:t>
      </w:r>
    </w:p>
    <w:p w:rsidR="000C09FF" w:rsidRDefault="000C09FF" w:rsidP="000C09FF">
      <w:r>
        <w:t>Подставляя (26) в (25), получим:</w:t>
      </w:r>
    </w:p>
    <w:p w:rsidR="000C09FF" w:rsidRDefault="000C09FF" w:rsidP="000C09FF">
      <w:r w:rsidRPr="00DC7EE0">
        <w:rPr>
          <w:position w:val="-10"/>
        </w:rPr>
        <w:object w:dxaOrig="2260" w:dyaOrig="340">
          <v:shape id="_x0000_i1060" type="#_x0000_t75" style="width:113.25pt;height:17.25pt" o:ole="">
            <v:imagedata r:id="rId76" o:title=""/>
          </v:shape>
          <o:OLEObject Type="Embed" ProgID="Equation.3" ShapeID="_x0000_i1060" DrawAspect="Content" ObjectID="_1322247336" r:id="rId77"/>
        </w:object>
      </w:r>
      <w:r>
        <w:t xml:space="preserve">   (27)</w:t>
      </w:r>
    </w:p>
    <w:p w:rsidR="000C09FF" w:rsidRDefault="000C09FF" w:rsidP="000C09FF">
      <w:r>
        <w:t>Его решение можно искать в виде степенного ряда:</w:t>
      </w:r>
    </w:p>
    <w:p w:rsidR="000C09FF" w:rsidRDefault="000C09FF" w:rsidP="000C09FF">
      <w:r w:rsidRPr="00DC7EE0">
        <w:rPr>
          <w:position w:val="-28"/>
        </w:rPr>
        <w:object w:dxaOrig="1520" w:dyaOrig="540">
          <v:shape id="_x0000_i1061" type="#_x0000_t75" style="width:75.75pt;height:27pt" o:ole="">
            <v:imagedata r:id="rId78" o:title=""/>
          </v:shape>
          <o:OLEObject Type="Embed" ProgID="Equation.3" ShapeID="_x0000_i1061" DrawAspect="Content" ObjectID="_1322247337" r:id="rId79"/>
        </w:object>
      </w:r>
      <w:r>
        <w:t xml:space="preserve">    (28)</w:t>
      </w:r>
    </w:p>
    <w:p w:rsidR="000C09FF" w:rsidRDefault="000C09FF" w:rsidP="000C09FF">
      <w:r>
        <w:t xml:space="preserve">Подставив (28) в (27) и приравняв коэффициент при </w:t>
      </w:r>
      <w:r w:rsidRPr="00B67F1C">
        <w:rPr>
          <w:rFonts w:ascii="Symbol" w:hAnsi="Symbol"/>
          <w:i/>
          <w:lang w:val="en-US"/>
        </w:rPr>
        <w:t></w:t>
      </w:r>
      <w:r w:rsidRPr="00B67F1C">
        <w:rPr>
          <w:i/>
          <w:vertAlign w:val="superscript"/>
          <w:lang w:val="en-US"/>
        </w:rPr>
        <w:t>k</w:t>
      </w:r>
      <w:r w:rsidRPr="00B67F1C">
        <w:rPr>
          <w:vertAlign w:val="subscript"/>
        </w:rPr>
        <w:t xml:space="preserve"> </w:t>
      </w:r>
      <w:r>
        <w:t>к нулю можно получить рекуррентную формулу:</w:t>
      </w:r>
    </w:p>
    <w:p w:rsidR="000C09FF" w:rsidRDefault="000C09FF" w:rsidP="000C09FF">
      <w:r w:rsidRPr="00DC7EE0">
        <w:rPr>
          <w:position w:val="-28"/>
        </w:rPr>
        <w:object w:dxaOrig="2140" w:dyaOrig="660">
          <v:shape id="_x0000_i1062" type="#_x0000_t75" style="width:107.25pt;height:33pt" o:ole="">
            <v:imagedata r:id="rId80" o:title=""/>
          </v:shape>
          <o:OLEObject Type="Embed" ProgID="Equation.3" ShapeID="_x0000_i1062" DrawAspect="Content" ObjectID="_1322247338" r:id="rId81"/>
        </w:object>
      </w:r>
      <w:r>
        <w:t xml:space="preserve">  (29)</w:t>
      </w:r>
    </w:p>
    <w:p w:rsidR="000C09FF" w:rsidRDefault="000C09FF" w:rsidP="000C09FF">
      <w:r>
        <w:t xml:space="preserve">При больших </w:t>
      </w:r>
      <w:r>
        <w:rPr>
          <w:rFonts w:ascii="Symbol" w:hAnsi="Symbol"/>
          <w:lang w:val="en-US"/>
        </w:rPr>
        <w:t></w:t>
      </w:r>
      <w:r>
        <w:t xml:space="preserve"> ряд расходится как экспонента </w:t>
      </w:r>
      <w:r w:rsidRPr="00DC7EE0">
        <w:rPr>
          <w:position w:val="-6"/>
        </w:rPr>
        <w:object w:dxaOrig="340" w:dyaOrig="360">
          <v:shape id="_x0000_i1063" type="#_x0000_t75" style="width:17.25pt;height:18pt" o:ole="">
            <v:imagedata r:id="rId82" o:title=""/>
          </v:shape>
          <o:OLEObject Type="Embed" ProgID="Equation.3" ShapeID="_x0000_i1063" DrawAspect="Content" ObjectID="_1322247339" r:id="rId83"/>
        </w:object>
      </w:r>
      <w:r>
        <w:t>. Поэтому суммирование в (28) необходимо оборвать при некотором члене. Ряд (28), таким образом, сведется к полиному. Условие обрывания дает:</w:t>
      </w:r>
    </w:p>
    <w:p w:rsidR="000C09FF" w:rsidRDefault="000C09FF" w:rsidP="000C09FF">
      <w:r w:rsidRPr="00DC7EE0">
        <w:rPr>
          <w:position w:val="-6"/>
        </w:rPr>
        <w:object w:dxaOrig="1320" w:dyaOrig="279">
          <v:shape id="_x0000_i1064" type="#_x0000_t75" style="width:66pt;height:14.25pt" o:ole="">
            <v:imagedata r:id="rId84" o:title=""/>
          </v:shape>
          <o:OLEObject Type="Embed" ProgID="Equation.3" ShapeID="_x0000_i1064" DrawAspect="Content" ObjectID="_1322247340" r:id="rId85"/>
        </w:object>
      </w:r>
      <w:r>
        <w:t xml:space="preserve">                (30)</w:t>
      </w:r>
    </w:p>
    <w:p w:rsidR="000C09FF" w:rsidRDefault="000C09FF" w:rsidP="000C09FF">
      <w:r>
        <w:t>Подставляя (30) в (24), получаем:</w:t>
      </w:r>
    </w:p>
    <w:p w:rsidR="000C09FF" w:rsidRDefault="000C09FF" w:rsidP="000C09FF">
      <w:r w:rsidRPr="00DC7EE0">
        <w:rPr>
          <w:position w:val="-18"/>
        </w:rPr>
        <w:object w:dxaOrig="1600" w:dyaOrig="480">
          <v:shape id="_x0000_i1065" type="#_x0000_t75" style="width:80.25pt;height:24pt" o:ole="">
            <v:imagedata r:id="rId86" o:title=""/>
          </v:shape>
          <o:OLEObject Type="Embed" ProgID="Equation.3" ShapeID="_x0000_i1065" DrawAspect="Content" ObjectID="_1322247341" r:id="rId87"/>
        </w:object>
      </w:r>
      <w:r>
        <w:t xml:space="preserve">         (31)</w:t>
      </w:r>
    </w:p>
    <w:p w:rsidR="000C09FF" w:rsidRDefault="000C09FF" w:rsidP="000C09FF">
      <w:r>
        <w:t>Волновые функции имеют вид:</w:t>
      </w:r>
    </w:p>
    <w:p w:rsidR="000C09FF" w:rsidRDefault="000C09FF" w:rsidP="000C09FF">
      <w:r w:rsidRPr="00DC7EE0">
        <w:rPr>
          <w:position w:val="-12"/>
        </w:rPr>
        <w:object w:dxaOrig="1939" w:dyaOrig="580">
          <v:shape id="_x0000_i1066" type="#_x0000_t75" style="width:96.75pt;height:29.25pt" o:ole="">
            <v:imagedata r:id="rId88" o:title=""/>
          </v:shape>
          <o:OLEObject Type="Embed" ProgID="Equation.3" ShapeID="_x0000_i1066" DrawAspect="Content" ObjectID="_1322247342" r:id="rId89"/>
        </w:object>
      </w:r>
      <w:r>
        <w:t xml:space="preserve">       (32),</w:t>
      </w:r>
    </w:p>
    <w:p w:rsidR="000C09FF" w:rsidRDefault="000C09FF" w:rsidP="000C09FF">
      <w:r>
        <w:t>где полиномы (полиномы Чебышева – Эрмита) определены формулой (29).</w:t>
      </w:r>
    </w:p>
    <w:p w:rsidR="000C09FF" w:rsidRDefault="000C09FF" w:rsidP="000C09FF">
      <w:r>
        <w:t>Распределение вероятности в случае квантового осциллятора показано на рис.</w:t>
      </w:r>
    </w:p>
    <w:p w:rsidR="000C09FF" w:rsidRDefault="000C09FF" w:rsidP="000C09FF">
      <w:r>
        <w:t xml:space="preserve">Отметим: 1. вероятность обнаружения частицы в классически недостижимой области отлична от нуля. 2. наименьшее значение энергии осциллятора равно </w:t>
      </w:r>
      <w:r w:rsidRPr="00DC7EE0">
        <w:rPr>
          <w:position w:val="-24"/>
        </w:rPr>
        <w:object w:dxaOrig="420" w:dyaOrig="620">
          <v:shape id="_x0000_i1067" type="#_x0000_t75" style="width:21pt;height:30.75pt" o:ole="">
            <v:imagedata r:id="rId90" o:title=""/>
          </v:shape>
          <o:OLEObject Type="Embed" ProgID="Equation.3" ShapeID="_x0000_i1067" DrawAspect="Content" ObjectID="_1322247343" r:id="rId91"/>
        </w:object>
      </w:r>
      <w:r>
        <w:t>, и тоже отлично от нуля. Связано с неопределенностью. Квантовый осциллятор никогда не находится в состоянии покоя. Экспериментально нулевая энергия наблюдается при рассеянии света кристаллом, находящимся при температуре близкой к абсолютному нулю.</w:t>
      </w:r>
    </w:p>
    <w:p w:rsidR="000C09FF" w:rsidRDefault="000C09FF" w:rsidP="000C09FF">
      <w:r>
        <w:t>Рассмотренные выше простые задачи могут объяснить многие явления, наблюдающиеся в эксперименте и применяемые на практике в электронных приборах. Пример: резонансно-туннельные приборы.</w:t>
      </w:r>
    </w:p>
    <w:p w:rsidR="000C09FF" w:rsidRPr="0077553D" w:rsidRDefault="000C09FF" w:rsidP="000C09FF">
      <w:pPr>
        <w:rPr>
          <w:szCs w:val="24"/>
        </w:rPr>
      </w:pPr>
      <w:r w:rsidRPr="0077553D">
        <w:rPr>
          <w:szCs w:val="24"/>
        </w:rPr>
        <w:lastRenderedPageBreak/>
        <w:t xml:space="preserve">В резонансно-туннельных приборах применяются тонкие слои веществ, образующие двумерные потенциальные ямы. Впервые на возможность создания подобных приборов указал Л.В. Иогансен в начале 60-х годов. Однако в то время не была развита технология создания пленок необходимой толщины, поэтому эти работы не получили экспериментального подтверждения. По мере развития технологии создания гетероструктур появилась возможность реализовать тонкопленочные структуры, используя различные полупроводниковые материалы вместо металла и диэлектрика, предложенных Иогансеном. </w:t>
      </w:r>
    </w:p>
    <w:p w:rsidR="000C09FF" w:rsidRPr="0077553D" w:rsidRDefault="000C09FF" w:rsidP="000C09FF">
      <w:pPr>
        <w:rPr>
          <w:szCs w:val="24"/>
        </w:rPr>
      </w:pPr>
      <w:r w:rsidRPr="0077553D">
        <w:rPr>
          <w:szCs w:val="24"/>
        </w:rPr>
        <w:t>Основным элементом резонансно-туннельного прибора является последовательный набор потенциальных ям</w:t>
      </w:r>
      <w:r>
        <w:rPr>
          <w:szCs w:val="24"/>
        </w:rPr>
        <w:t>.</w:t>
      </w:r>
      <w:r w:rsidRPr="0077553D">
        <w:rPr>
          <w:szCs w:val="24"/>
        </w:rPr>
        <w:t xml:space="preserve"> Параметры ям подбираются таким образом, чтобы могли происходить эффективные туннельные переходы электронов через каждый барьер. Для этого толщины ям и барьеров должны быть сравнимы с длиной волны де-Бройля электрона, т.е. быть порядка десятков и сотен ангстрем. Практически такие структуры можно создать из чередующихся слоев широкозонных и узкозонных полупроводников, образующих гетеропереход, например, </w:t>
      </w:r>
      <w:r w:rsidRPr="0077553D">
        <w:rPr>
          <w:szCs w:val="24"/>
          <w:lang w:val="en-US"/>
        </w:rPr>
        <w:t>AlGaAs</w:t>
      </w:r>
      <w:r w:rsidRPr="0077553D">
        <w:rPr>
          <w:szCs w:val="24"/>
        </w:rPr>
        <w:t xml:space="preserve"> и </w:t>
      </w:r>
      <w:r w:rsidRPr="0077553D">
        <w:rPr>
          <w:szCs w:val="24"/>
          <w:lang w:val="en-US"/>
        </w:rPr>
        <w:t>GaAs</w:t>
      </w:r>
      <w:r w:rsidRPr="0077553D">
        <w:rPr>
          <w:szCs w:val="24"/>
        </w:rPr>
        <w:t>.</w:t>
      </w:r>
    </w:p>
    <w:p w:rsidR="000C09FF" w:rsidRDefault="002F1A7F" w:rsidP="000C09FF">
      <w:pPr>
        <w:rPr>
          <w:szCs w:val="24"/>
        </w:rPr>
      </w:pPr>
      <w:r>
        <w:rPr>
          <w:noProof/>
          <w:szCs w:val="24"/>
        </w:rPr>
        <w:drawing>
          <wp:inline distT="0" distB="0" distL="0" distR="0">
            <wp:extent cx="2276475" cy="3390900"/>
            <wp:effectExtent l="19050" t="0" r="9525" b="0"/>
            <wp:docPr id="44" name="Рисунок 44" descr="рис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рис16"/>
                    <pic:cNvPicPr>
                      <a:picLocks noChangeAspect="1" noChangeArrowheads="1"/>
                    </pic:cNvPicPr>
                  </pic:nvPicPr>
                  <pic:blipFill>
                    <a:blip r:embed="rId92" cstate="print"/>
                    <a:srcRect/>
                    <a:stretch>
                      <a:fillRect/>
                    </a:stretch>
                  </pic:blipFill>
                  <pic:spPr bwMode="auto">
                    <a:xfrm>
                      <a:off x="0" y="0"/>
                      <a:ext cx="2276475" cy="3390900"/>
                    </a:xfrm>
                    <a:prstGeom prst="rect">
                      <a:avLst/>
                    </a:prstGeom>
                    <a:noFill/>
                    <a:ln w="9525">
                      <a:noFill/>
                      <a:miter lim="800000"/>
                      <a:headEnd/>
                      <a:tailEnd/>
                    </a:ln>
                  </pic:spPr>
                </pic:pic>
              </a:graphicData>
            </a:graphic>
          </wp:inline>
        </w:drawing>
      </w:r>
      <w:r w:rsidR="000C09FF" w:rsidRPr="0077553D">
        <w:rPr>
          <w:szCs w:val="24"/>
        </w:rPr>
        <w:t xml:space="preserve">  </w:t>
      </w:r>
    </w:p>
    <w:p w:rsidR="000C09FF" w:rsidRDefault="000C09FF" w:rsidP="000C09FF">
      <w:pPr>
        <w:rPr>
          <w:szCs w:val="24"/>
        </w:rPr>
      </w:pPr>
      <w:r w:rsidRPr="0077553D">
        <w:rPr>
          <w:szCs w:val="24"/>
        </w:rPr>
        <w:t>На рис. показана схематически зона проводимости структуры, состоящей из узкозонного сильно легированного (вырожденного) полупроводника (1), и двух слоев  широкозонного полупроводника (2), между которых образовалась потенциальная яма (3). В яме существуют два разрешенных уровня энергии Е</w:t>
      </w:r>
      <w:r w:rsidRPr="0077553D">
        <w:rPr>
          <w:szCs w:val="24"/>
          <w:vertAlign w:val="subscript"/>
        </w:rPr>
        <w:t>1</w:t>
      </w:r>
      <w:r w:rsidRPr="0077553D">
        <w:rPr>
          <w:szCs w:val="24"/>
        </w:rPr>
        <w:t xml:space="preserve"> и Е</w:t>
      </w:r>
      <w:r w:rsidRPr="0077553D">
        <w:rPr>
          <w:szCs w:val="24"/>
          <w:vertAlign w:val="subscript"/>
        </w:rPr>
        <w:t>2</w:t>
      </w:r>
      <w:r w:rsidRPr="0077553D">
        <w:rPr>
          <w:szCs w:val="24"/>
        </w:rPr>
        <w:t>. Если увеличивать разность потенциала между левой областью 1 и правой областью 1 (эмиттером и базой), на разрешенный уровень Е</w:t>
      </w:r>
      <w:r w:rsidRPr="0077553D">
        <w:rPr>
          <w:szCs w:val="24"/>
          <w:vertAlign w:val="subscript"/>
        </w:rPr>
        <w:t>1</w:t>
      </w:r>
      <w:r w:rsidRPr="0077553D">
        <w:rPr>
          <w:szCs w:val="24"/>
        </w:rPr>
        <w:t xml:space="preserve">, находящийся в потенциальной яме, будут переходить электроны за счет туннельного эффекта. Поскольку их концентрация увеличивается по мере </w:t>
      </w:r>
      <w:r w:rsidRPr="0077553D">
        <w:rPr>
          <w:szCs w:val="24"/>
        </w:rPr>
        <w:lastRenderedPageBreak/>
        <w:t>приближения энергии Е</w:t>
      </w:r>
      <w:r w:rsidRPr="0077553D">
        <w:rPr>
          <w:szCs w:val="24"/>
          <w:vertAlign w:val="subscript"/>
        </w:rPr>
        <w:t>1</w:t>
      </w:r>
      <w:r w:rsidRPr="0077553D">
        <w:rPr>
          <w:szCs w:val="24"/>
        </w:rPr>
        <w:t xml:space="preserve"> к энергии дна зоны проводимости Е</w:t>
      </w:r>
      <w:r w:rsidRPr="0077553D">
        <w:rPr>
          <w:szCs w:val="24"/>
          <w:vertAlign w:val="subscript"/>
        </w:rPr>
        <w:t>с</w:t>
      </w:r>
      <w:r w:rsidRPr="0077553D">
        <w:rPr>
          <w:szCs w:val="24"/>
        </w:rPr>
        <w:t xml:space="preserve"> (по мере увеличения прикладываемого напряжения), ток при этом будет расти. Этот процесс очень похож на протекание туннельного тока в обычном туннельном диоде. Отличие состоит в том, что в туннельном диоде электроны переходят из одной разрешенной зоны в другую, а здесь они переходят на сравнительно узкий дискретный уровень. Это приводит к тому, что при сравнивании энергии дна зоны проводимости с уровнем энергии в яме и дальнейшем увеличении разности потенциалов происходит гораздо более резкий спад туннельного тока, чем в обычном туннельном диоде. Вольтамперная характеристика рассматриваемой структуры показана на рис.</w:t>
      </w:r>
    </w:p>
    <w:p w:rsidR="000C09FF" w:rsidRPr="0077553D" w:rsidRDefault="002F1A7F" w:rsidP="000C09FF">
      <w:pPr>
        <w:rPr>
          <w:szCs w:val="24"/>
        </w:rPr>
      </w:pPr>
      <w:r>
        <w:rPr>
          <w:noProof/>
          <w:szCs w:val="24"/>
        </w:rPr>
        <w:drawing>
          <wp:inline distT="0" distB="0" distL="0" distR="0">
            <wp:extent cx="3800475" cy="2447925"/>
            <wp:effectExtent l="19050" t="0" r="9525" b="0"/>
            <wp:docPr id="45" name="Рисунок 45" descr="рис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рис17"/>
                    <pic:cNvPicPr>
                      <a:picLocks noChangeAspect="1" noChangeArrowheads="1"/>
                    </pic:cNvPicPr>
                  </pic:nvPicPr>
                  <pic:blipFill>
                    <a:blip r:embed="rId93" cstate="print"/>
                    <a:srcRect/>
                    <a:stretch>
                      <a:fillRect/>
                    </a:stretch>
                  </pic:blipFill>
                  <pic:spPr bwMode="auto">
                    <a:xfrm>
                      <a:off x="0" y="0"/>
                      <a:ext cx="3800475" cy="2447925"/>
                    </a:xfrm>
                    <a:prstGeom prst="rect">
                      <a:avLst/>
                    </a:prstGeom>
                    <a:noFill/>
                    <a:ln w="9525">
                      <a:noFill/>
                      <a:miter lim="800000"/>
                      <a:headEnd/>
                      <a:tailEnd/>
                    </a:ln>
                  </pic:spPr>
                </pic:pic>
              </a:graphicData>
            </a:graphic>
          </wp:inline>
        </w:drawing>
      </w:r>
    </w:p>
    <w:p w:rsidR="000C09FF" w:rsidRPr="0077553D" w:rsidRDefault="000C09FF" w:rsidP="000C09FF">
      <w:pPr>
        <w:rPr>
          <w:szCs w:val="24"/>
        </w:rPr>
      </w:pPr>
      <w:r w:rsidRPr="0077553D">
        <w:rPr>
          <w:szCs w:val="24"/>
        </w:rPr>
        <w:t xml:space="preserve"> Заметим, что в резонансно-туннельном диоде в отличие от туннельного диода с гомопереходом не требуется вырождения полупроводника. </w:t>
      </w:r>
    </w:p>
    <w:p w:rsidR="000C09FF" w:rsidRPr="0077553D" w:rsidRDefault="000C09FF" w:rsidP="000C09FF">
      <w:pPr>
        <w:rPr>
          <w:szCs w:val="24"/>
        </w:rPr>
      </w:pPr>
      <w:r w:rsidRPr="0077553D">
        <w:rPr>
          <w:szCs w:val="24"/>
        </w:rPr>
        <w:t>Величина туннельного тока определяется прозрачностью потенциального барьера. В целом процесс протекания тока через систему двух потенциальных барьеров имеет очень много общего с распространением света через эталон Фабри-Перро. Интересно, что и в электронном случае может иметь место эффект аналогичный эффекту просветления оптики. Для этого необходимо подобрать параметры структуры таким образом, чтобы волновая функция электронов была когерентна по всей структуре двойного барьера. При этом в результате интерференции отраженных от барьеров волн может произойти полное гашение отраженной волны и значительное увеличение амплитуды волны внутри ямы.  Для "просветления" (резонансного туннелирования) необходимо также выполнение определенных условий по рассеянию электронов на примесях и неоднородностях кристалла, идентичности барьеров и др.</w:t>
      </w:r>
    </w:p>
    <w:p w:rsidR="000C09FF" w:rsidRPr="0077553D" w:rsidRDefault="000C09FF" w:rsidP="000C09FF">
      <w:pPr>
        <w:rPr>
          <w:szCs w:val="24"/>
        </w:rPr>
      </w:pPr>
      <w:r w:rsidRPr="0077553D">
        <w:rPr>
          <w:szCs w:val="24"/>
        </w:rPr>
        <w:t xml:space="preserve">Разработки многослойных структур с резонансным туннелированием стимулируются перспективой применения их в сверхбыстродействующих схемах. Быстродействие прибора определяется инерционностью процессов, составляющих основу </w:t>
      </w:r>
      <w:r w:rsidRPr="0077553D">
        <w:rPr>
          <w:szCs w:val="24"/>
        </w:rPr>
        <w:lastRenderedPageBreak/>
        <w:t>его функционирования. В рассматриваемом случае это процесс резонансного туннелирования. Различные оценки показывают, что время пролета электрона через двухслойную структуру может составлять десятые доли пикосекунды.</w:t>
      </w:r>
    </w:p>
    <w:p w:rsidR="000C09FF" w:rsidRPr="0077553D" w:rsidRDefault="000C09FF" w:rsidP="000C09FF">
      <w:pPr>
        <w:rPr>
          <w:szCs w:val="24"/>
        </w:rPr>
      </w:pPr>
      <w:r w:rsidRPr="0077553D">
        <w:rPr>
          <w:szCs w:val="24"/>
        </w:rPr>
        <w:t xml:space="preserve">В настоящее время разрабатываются резонансно-туннельные диоды для высокоскоростных цифровых схем, где они используются в формирователях импульсов напряжения пикосекундной длительности и для создания переключающих элементов. Наличие нескольких максимумов на вольтамперной характеристике многослойных структур предоставляет возможность использования их при создании аналого-цифровых преобразователей, элементов многоуровневой памяти и логики, умножителей и делителей частоты. </w:t>
      </w:r>
    </w:p>
    <w:p w:rsidR="002F15CC" w:rsidRDefault="002F15CC"/>
    <w:sectPr w:rsidR="002F15CC">
      <w:headerReference w:type="even" r:id="rId94"/>
      <w:headerReference w:type="default" r:id="rId9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54F" w:rsidRDefault="00B4554F">
      <w:pPr>
        <w:spacing w:line="240" w:lineRule="auto"/>
      </w:pPr>
      <w:r>
        <w:separator/>
      </w:r>
    </w:p>
  </w:endnote>
  <w:endnote w:type="continuationSeparator" w:id="0">
    <w:p w:rsidR="00B4554F" w:rsidRDefault="00B4554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54F" w:rsidRDefault="00B4554F">
      <w:pPr>
        <w:spacing w:line="240" w:lineRule="auto"/>
      </w:pPr>
      <w:r>
        <w:separator/>
      </w:r>
    </w:p>
  </w:footnote>
  <w:footnote w:type="continuationSeparator" w:id="0">
    <w:p w:rsidR="00B4554F" w:rsidRDefault="00B4554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304" w:rsidRDefault="00236304" w:rsidP="00236304">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236304" w:rsidRDefault="00236304" w:rsidP="00236304">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304" w:rsidRDefault="00236304" w:rsidP="00236304">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2F1A7F">
      <w:rPr>
        <w:rStyle w:val="a4"/>
        <w:noProof/>
      </w:rPr>
      <w:t>1</w:t>
    </w:r>
    <w:r>
      <w:rPr>
        <w:rStyle w:val="a4"/>
      </w:rPr>
      <w:fldChar w:fldCharType="end"/>
    </w:r>
  </w:p>
  <w:p w:rsidR="00236304" w:rsidRDefault="00236304" w:rsidP="00236304">
    <w:pPr>
      <w:pStyle w:val="a3"/>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noPunctuationKerning/>
  <w:characterSpacingControl w:val="doNotCompress"/>
  <w:footnotePr>
    <w:footnote w:id="-1"/>
    <w:footnote w:id="0"/>
  </w:footnotePr>
  <w:endnotePr>
    <w:endnote w:id="-1"/>
    <w:endnote w:id="0"/>
  </w:endnotePr>
  <w:compat>
    <w:applyBreakingRules/>
  </w:compat>
  <w:rsids>
    <w:rsidRoot w:val="00A1497A"/>
    <w:rsid w:val="00046396"/>
    <w:rsid w:val="000C09FF"/>
    <w:rsid w:val="00101F2E"/>
    <w:rsid w:val="001C68CF"/>
    <w:rsid w:val="00236304"/>
    <w:rsid w:val="002F15CC"/>
    <w:rsid w:val="002F1A7F"/>
    <w:rsid w:val="00476566"/>
    <w:rsid w:val="00512F95"/>
    <w:rsid w:val="00594C68"/>
    <w:rsid w:val="005E68C9"/>
    <w:rsid w:val="00687478"/>
    <w:rsid w:val="00732046"/>
    <w:rsid w:val="00850A0B"/>
    <w:rsid w:val="008F50EB"/>
    <w:rsid w:val="00920AB0"/>
    <w:rsid w:val="009455F9"/>
    <w:rsid w:val="00951E47"/>
    <w:rsid w:val="009945E0"/>
    <w:rsid w:val="00A1497A"/>
    <w:rsid w:val="00A25354"/>
    <w:rsid w:val="00B4554F"/>
    <w:rsid w:val="00CC5438"/>
    <w:rsid w:val="00FA24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9FF"/>
    <w:pPr>
      <w:spacing w:line="360" w:lineRule="auto"/>
      <w:ind w:firstLine="709"/>
      <w:jc w:val="both"/>
    </w:pPr>
    <w:rPr>
      <w:sz w:val="24"/>
    </w:rPr>
  </w:style>
  <w:style w:type="paragraph" w:styleId="1">
    <w:name w:val="heading 1"/>
    <w:basedOn w:val="a"/>
    <w:next w:val="a"/>
    <w:qFormat/>
    <w:rsid w:val="00101F2E"/>
    <w:pPr>
      <w:keepNext/>
      <w:spacing w:before="240" w:after="60"/>
      <w:jc w:val="center"/>
      <w:outlineLvl w:val="0"/>
    </w:pPr>
    <w:rPr>
      <w:rFonts w:ascii="Arial" w:hAnsi="Arial" w:cs="Arial"/>
      <w:b/>
      <w:bCs/>
      <w:kern w:val="32"/>
      <w:sz w:val="32"/>
      <w:szCs w:val="32"/>
    </w:rPr>
  </w:style>
  <w:style w:type="paragraph" w:styleId="2">
    <w:name w:val="heading 2"/>
    <w:basedOn w:val="a"/>
    <w:next w:val="a"/>
    <w:qFormat/>
    <w:rsid w:val="00732046"/>
    <w:pPr>
      <w:keepNext/>
      <w:spacing w:before="240" w:after="60"/>
      <w:jc w:val="center"/>
      <w:outlineLvl w:val="1"/>
    </w:pPr>
    <w:rPr>
      <w:rFonts w:ascii="Arial" w:hAnsi="Arial" w:cs="Arial"/>
      <w:b/>
      <w:bCs/>
      <w:i/>
      <w:iCs/>
      <w:sz w:val="28"/>
      <w:szCs w:val="28"/>
    </w:rPr>
  </w:style>
  <w:style w:type="paragraph" w:styleId="3">
    <w:name w:val="heading 3"/>
    <w:basedOn w:val="a"/>
    <w:next w:val="a"/>
    <w:qFormat/>
    <w:rsid w:val="009455F9"/>
    <w:pPr>
      <w:keepNext/>
      <w:spacing w:before="240" w:after="60"/>
      <w:jc w:val="center"/>
      <w:outlineLvl w:val="2"/>
    </w:pPr>
    <w:rPr>
      <w:rFonts w:ascii="Arial" w:hAnsi="Arial" w:cs="Arial"/>
      <w:b/>
      <w:bCs/>
      <w:sz w:val="26"/>
      <w:szCs w:val="26"/>
    </w:rPr>
  </w:style>
  <w:style w:type="paragraph" w:styleId="4">
    <w:name w:val="heading 4"/>
    <w:basedOn w:val="a"/>
    <w:next w:val="a"/>
    <w:qFormat/>
    <w:rsid w:val="00951E47"/>
    <w:pPr>
      <w:keepNext/>
      <w:spacing w:before="240"/>
      <w:ind w:firstLine="720"/>
      <w:outlineLvl w:val="3"/>
    </w:pPr>
    <w:rPr>
      <w:b/>
      <w:bCs/>
      <w:sz w:val="26"/>
      <w:szCs w:val="28"/>
      <w:lang w:val="en-US" w:eastAsia="en-US"/>
    </w:rPr>
  </w:style>
  <w:style w:type="paragraph" w:styleId="5">
    <w:name w:val="heading 5"/>
    <w:basedOn w:val="a"/>
    <w:next w:val="a"/>
    <w:qFormat/>
    <w:rsid w:val="00FA24BA"/>
    <w:pPr>
      <w:keepNext/>
      <w:spacing w:before="240" w:after="60"/>
      <w:ind w:firstLine="720"/>
      <w:outlineLvl w:val="4"/>
    </w:pPr>
    <w:rPr>
      <w:b/>
      <w:bCs/>
      <w:i/>
      <w:iCs/>
      <w:sz w:val="26"/>
      <w:szCs w:val="26"/>
      <w:lang w:val="en-US"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eading4">
    <w:name w:val="heading 4"/>
    <w:basedOn w:val="a"/>
    <w:next w:val="a"/>
    <w:rsid w:val="00920AB0"/>
    <w:pPr>
      <w:keepNext/>
      <w:keepLines/>
      <w:ind w:firstLine="0"/>
      <w:jc w:val="left"/>
    </w:pPr>
    <w:rPr>
      <w:b/>
      <w:sz w:val="26"/>
      <w:szCs w:val="28"/>
    </w:rPr>
  </w:style>
  <w:style w:type="paragraph" w:styleId="a3">
    <w:name w:val="header"/>
    <w:basedOn w:val="a"/>
    <w:rsid w:val="00236304"/>
    <w:pPr>
      <w:tabs>
        <w:tab w:val="center" w:pos="4677"/>
        <w:tab w:val="right" w:pos="9355"/>
      </w:tabs>
    </w:pPr>
  </w:style>
  <w:style w:type="character" w:styleId="a4">
    <w:name w:val="page number"/>
    <w:basedOn w:val="a0"/>
    <w:rsid w:val="0023630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2.wmf"/><Relationship Id="rId76" Type="http://schemas.openxmlformats.org/officeDocument/2006/relationships/image" Target="media/image36.wmf"/><Relationship Id="rId84" Type="http://schemas.openxmlformats.org/officeDocument/2006/relationships/image" Target="media/image40.wmf"/><Relationship Id="rId89" Type="http://schemas.openxmlformats.org/officeDocument/2006/relationships/oleObject" Target="embeddings/oleObject42.bin"/><Relationship Id="rId97"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jpeg"/><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7.bin"/><Relationship Id="rId87" Type="http://schemas.openxmlformats.org/officeDocument/2006/relationships/oleObject" Target="embeddings/oleObject41.bin"/><Relationship Id="rId5" Type="http://schemas.openxmlformats.org/officeDocument/2006/relationships/endnotes" Target="endnotes.xml"/><Relationship Id="rId61" Type="http://schemas.openxmlformats.org/officeDocument/2006/relationships/oleObject" Target="embeddings/oleObject28.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header" Target="header2.xml"/><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0.bin"/><Relationship Id="rId93" Type="http://schemas.openxmlformats.org/officeDocument/2006/relationships/image" Target="media/image45.jpeg"/><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2.wmf"/><Relationship Id="rId91" Type="http://schemas.openxmlformats.org/officeDocument/2006/relationships/oleObject" Target="embeddings/oleObject43.bin"/><Relationship Id="rId9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image" Target="media/image41.wmf"/><Relationship Id="rId94"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1880</Words>
  <Characters>10717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Лекция 2</vt:lpstr>
    </vt:vector>
  </TitlesOfParts>
  <Company/>
  <LinksUpToDate>false</LinksUpToDate>
  <CharactersWithSpaces>12572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Лекция 2</dc:title>
  <dc:creator>Dell</dc:creator>
  <cp:lastModifiedBy>Лео</cp:lastModifiedBy>
  <cp:revision>2</cp:revision>
  <dcterms:created xsi:type="dcterms:W3CDTF">2009-12-13T19:08:00Z</dcterms:created>
  <dcterms:modified xsi:type="dcterms:W3CDTF">2009-12-13T19:08:00Z</dcterms:modified>
</cp:coreProperties>
</file>